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63C7AF" w14:textId="77777777" w:rsidR="00FD75B5" w:rsidRDefault="000838F8">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8 (Business Continuity and Disaster Recovery)</w:t>
      </w:r>
    </w:p>
    <w:p w14:paraId="6A63C7B0" w14:textId="77777777" w:rsidR="00FD75B5" w:rsidRDefault="000838F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14:paraId="6A63C7B1" w14:textId="77777777" w:rsidR="00FD75B5" w:rsidRDefault="000838F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w:t>
      </w:r>
      <w:bookmarkStart w:id="1" w:name="_GoBack"/>
      <w:bookmarkEnd w:id="1"/>
      <w:r>
        <w:rPr>
          <w:rFonts w:eastAsia="Arial"/>
          <w:color w:val="000000"/>
          <w:sz w:val="24"/>
          <w:szCs w:val="24"/>
        </w:rPr>
        <w:t>nt Joint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FD75B5" w14:paraId="6A63C7B4" w14:textId="77777777">
        <w:tc>
          <w:tcPr>
            <w:tcW w:w="3097" w:type="dxa"/>
          </w:tcPr>
          <w:p w14:paraId="6A63C7B2" w14:textId="77777777" w:rsidR="00FD75B5" w:rsidRDefault="000838F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14:paraId="6A63C7B3" w14:textId="77777777" w:rsidR="00FD75B5" w:rsidRDefault="000838F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2.2 of this Schedule;</w:t>
            </w:r>
          </w:p>
        </w:tc>
      </w:tr>
      <w:tr w:rsidR="00FD75B5" w14:paraId="6A63C7B7" w14:textId="77777777">
        <w:tc>
          <w:tcPr>
            <w:tcW w:w="3097" w:type="dxa"/>
          </w:tcPr>
          <w:p w14:paraId="6A63C7B5" w14:textId="77777777" w:rsidR="00FD75B5" w:rsidRDefault="000838F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14:paraId="6A63C7B6" w14:textId="77777777" w:rsidR="00FD75B5" w:rsidRDefault="000838F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2.3.2 of this Schedule;</w:t>
            </w:r>
          </w:p>
        </w:tc>
      </w:tr>
      <w:tr w:rsidR="00FD75B5" w14:paraId="6A63C7BA" w14:textId="77777777">
        <w:tc>
          <w:tcPr>
            <w:tcW w:w="3097" w:type="dxa"/>
          </w:tcPr>
          <w:p w14:paraId="6A63C7B8" w14:textId="77777777" w:rsidR="00FD75B5" w:rsidRDefault="000838F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14:paraId="6A63C7B9" w14:textId="77777777" w:rsidR="00FD75B5" w:rsidRDefault="000838F8">
            <w:pPr>
              <w:numPr>
                <w:ilvl w:val="0"/>
                <w:numId w:val="2"/>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FD75B5" w14:paraId="6A63C7BD" w14:textId="77777777">
        <w:tc>
          <w:tcPr>
            <w:tcW w:w="3097" w:type="dxa"/>
          </w:tcPr>
          <w:p w14:paraId="6A63C7BB" w14:textId="77777777" w:rsidR="00FD75B5" w:rsidRDefault="000838F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14:paraId="6A63C7BC" w14:textId="77777777" w:rsidR="00FD75B5" w:rsidRDefault="000838F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2.3.3 of this Schedule;</w:t>
            </w:r>
          </w:p>
        </w:tc>
      </w:tr>
      <w:tr w:rsidR="00FD75B5" w14:paraId="6A63C7C0" w14:textId="77777777">
        <w:tc>
          <w:tcPr>
            <w:tcW w:w="3097" w:type="dxa"/>
          </w:tcPr>
          <w:p w14:paraId="6A63C7BE" w14:textId="77777777" w:rsidR="00FD75B5" w:rsidRDefault="000838F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14:paraId="6A63C7BF" w14:textId="77777777" w:rsidR="00FD75B5" w:rsidRDefault="000838F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FD75B5" w14:paraId="6A63C7C3" w14:textId="77777777">
        <w:trPr>
          <w:trHeight w:val="567"/>
        </w:trPr>
        <w:tc>
          <w:tcPr>
            <w:tcW w:w="3097" w:type="dxa"/>
          </w:tcPr>
          <w:p w14:paraId="6A63C7C1" w14:textId="77777777" w:rsidR="00FD75B5" w:rsidRDefault="000838F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14:paraId="6A63C7C2" w14:textId="77777777" w:rsidR="00FD75B5" w:rsidRDefault="000838F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FD75B5" w14:paraId="6A63C7C6" w14:textId="77777777">
        <w:trPr>
          <w:trHeight w:val="567"/>
        </w:trPr>
        <w:tc>
          <w:tcPr>
            <w:tcW w:w="3097" w:type="dxa"/>
          </w:tcPr>
          <w:p w14:paraId="6A63C7C4" w14:textId="77777777" w:rsidR="00FD75B5" w:rsidRDefault="000838F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14:paraId="6A63C7C5" w14:textId="77777777" w:rsidR="00FD75B5" w:rsidRDefault="000838F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 and</w:t>
            </w:r>
          </w:p>
        </w:tc>
      </w:tr>
      <w:tr w:rsidR="00FD75B5" w14:paraId="6A63C7C9" w14:textId="77777777">
        <w:tc>
          <w:tcPr>
            <w:tcW w:w="3097" w:type="dxa"/>
          </w:tcPr>
          <w:p w14:paraId="6A63C7C7" w14:textId="77777777" w:rsidR="00FD75B5" w:rsidRDefault="000838F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14:paraId="6A63C7C8" w14:textId="77777777" w:rsidR="00FD75B5" w:rsidRDefault="000838F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w:t>
            </w:r>
          </w:p>
        </w:tc>
      </w:tr>
    </w:tbl>
    <w:p w14:paraId="6A63C7CA" w14:textId="77777777" w:rsidR="00FD75B5" w:rsidRDefault="000838F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14:paraId="6A63C7CB" w14:textId="77777777" w:rsidR="00FD75B5" w:rsidRDefault="000838F8">
      <w:pPr>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30j0zll" w:colFirst="0" w:colLast="0"/>
      <w:bookmarkEnd w:id="2"/>
      <w:r>
        <w:rPr>
          <w:rFonts w:eastAsia="Arial"/>
          <w:color w:val="000000"/>
          <w:sz w:val="24"/>
          <w:szCs w:val="24"/>
        </w:rPr>
        <w:t>The Buyer and the Supplier recognise that, where specified in Schedule 4 (Framework Management), CCS shall have the right to enforce the Buyer's rights under this Schedule.</w:t>
      </w:r>
    </w:p>
    <w:p w14:paraId="6A63C7CC" w14:textId="77777777" w:rsidR="00FD75B5" w:rsidRDefault="000838F8">
      <w:pPr>
        <w:numPr>
          <w:ilvl w:val="1"/>
          <w:numId w:val="1"/>
        </w:numPr>
        <w:pBdr>
          <w:top w:val="nil"/>
          <w:left w:val="nil"/>
          <w:bottom w:val="nil"/>
          <w:right w:val="nil"/>
          <w:between w:val="nil"/>
        </w:pBdr>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 xml:space="preserve">At least ninety (90) Working Days prior to the Start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14:paraId="6A63C7CD"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6A63C7CE"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14:paraId="6A63C7CF" w14:textId="77777777" w:rsidR="00FD75B5" w:rsidRDefault="000838F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The BCDR Plan shall be divided into three sections:</w:t>
      </w:r>
    </w:p>
    <w:p w14:paraId="6A63C7D0"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 xml:space="preserve">Section 1 which shall set out general principles applicable to the BCDR Plan; </w:t>
      </w:r>
    </w:p>
    <w:p w14:paraId="6A63C7D1"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14:paraId="6A63C7D2"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6" w:name="_heading=h.tyjcwt" w:colFirst="0" w:colLast="0"/>
      <w:bookmarkEnd w:id="6"/>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14:paraId="6A63C7D3" w14:textId="77777777" w:rsidR="00FD75B5" w:rsidRDefault="000838F8">
      <w:pPr>
        <w:numPr>
          <w:ilvl w:val="1"/>
          <w:numId w:val="1"/>
        </w:numPr>
        <w:pBdr>
          <w:top w:val="nil"/>
          <w:left w:val="nil"/>
          <w:bottom w:val="nil"/>
          <w:right w:val="nil"/>
          <w:between w:val="nil"/>
        </w:pBdr>
        <w:spacing w:before="120" w:after="120"/>
        <w:jc w:val="left"/>
        <w:rPr>
          <w:rFonts w:eastAsia="Arial"/>
          <w:color w:val="000000"/>
          <w:sz w:val="24"/>
          <w:szCs w:val="24"/>
        </w:rPr>
      </w:pPr>
      <w:bookmarkStart w:id="7" w:name="_heading=h.3dy6vkm" w:colFirst="0" w:colLast="0"/>
      <w:bookmarkEnd w:id="7"/>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6A63C7D4" w14:textId="77777777" w:rsidR="00FD75B5" w:rsidRDefault="000838F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General Principles of the BCDR Plan (Section 1)</w:t>
      </w:r>
    </w:p>
    <w:p w14:paraId="6A63C7D5" w14:textId="77777777" w:rsidR="00FD75B5" w:rsidRDefault="000838F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6A63C7D6"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14:paraId="6A63C7D7"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provided to the Buyer by a Related Supplier;</w:t>
      </w:r>
    </w:p>
    <w:p w14:paraId="6A63C7D8"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14:paraId="6A63C7D9"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A63C7DA"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communication strategy including details of an incident and problem management service and advice and help desk facility which can be accessed via multiple channels;</w:t>
      </w:r>
    </w:p>
    <w:p w14:paraId="6A63C7DB" w14:textId="77777777" w:rsidR="00FD75B5" w:rsidRDefault="000838F8">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6A63C7DC" w14:textId="77777777" w:rsidR="00FD75B5" w:rsidRDefault="000838F8">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14:paraId="6A63C7DD" w14:textId="77777777" w:rsidR="00FD75B5" w:rsidRDefault="000838F8">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any single points of failure within the provision of Deliverables and processes for managing those risks;</w:t>
      </w:r>
    </w:p>
    <w:p w14:paraId="6A63C7DE" w14:textId="77777777" w:rsidR="00FD75B5" w:rsidRDefault="000838F8">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14:paraId="6A63C7DF" w14:textId="77777777" w:rsidR="00FD75B5" w:rsidRDefault="000838F8">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14:paraId="6A63C7E0"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provide for documentation of processes, including business processes, and procedures;</w:t>
      </w:r>
    </w:p>
    <w:p w14:paraId="6A63C7E1"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14:paraId="6A63C7E2"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14:paraId="6A63C7E3"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14:paraId="6A63C7E4"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6A63C7E5"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provide</w:t>
      </w:r>
      <w:proofErr w:type="gramEnd"/>
      <w:r>
        <w:rPr>
          <w:rFonts w:eastAsia="Arial"/>
          <w:color w:val="000000"/>
          <w:sz w:val="24"/>
          <w:szCs w:val="24"/>
        </w:rPr>
        <w:t xml:space="preserve"> for the provision of technical assistance to key contacts at the Buyer as required by the Buyer to inform decisions in support of the Buyer’s business continuity plans.</w:t>
      </w:r>
    </w:p>
    <w:p w14:paraId="6A63C7E6" w14:textId="77777777" w:rsidR="00FD75B5" w:rsidRDefault="000838F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that:</w:t>
      </w:r>
    </w:p>
    <w:p w14:paraId="6A63C7E7"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14:paraId="6A63C7E8"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14:paraId="6A63C7E9"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6A63C7EA"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it</w:t>
      </w:r>
      <w:proofErr w:type="gramEnd"/>
      <w:r>
        <w:rPr>
          <w:rFonts w:eastAsia="Arial"/>
          <w:color w:val="000000"/>
          <w:sz w:val="24"/>
          <w:szCs w:val="24"/>
        </w:rPr>
        <w:t xml:space="preserve"> details a process for the management of disaster recovery testing.</w:t>
      </w:r>
    </w:p>
    <w:p w14:paraId="6A63C7EB" w14:textId="77777777" w:rsidR="00FD75B5" w:rsidRDefault="000838F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6A63C7EC" w14:textId="77777777" w:rsidR="00FD75B5" w:rsidRDefault="000838F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6A63C7ED" w14:textId="77777777" w:rsidR="00FD75B5" w:rsidRDefault="000838F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14:paraId="6A63C7EE" w14:textId="77777777" w:rsidR="00FD75B5" w:rsidRDefault="000838F8">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4d34og8" w:colFirst="0" w:colLast="0"/>
      <w:bookmarkEnd w:id="9"/>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6A63C7EF"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14:paraId="6A63C7F0"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steps to be taken by the Supplier upon resumption of the provision of Deliverables in order to address the effect of the failure or disruption.</w:t>
      </w:r>
    </w:p>
    <w:p w14:paraId="6A63C7F1" w14:textId="77777777" w:rsidR="00FD75B5" w:rsidRDefault="000838F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The Business Continuity Plan shall:</w:t>
      </w:r>
    </w:p>
    <w:p w14:paraId="6A63C7F2"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14:paraId="6A63C7F3"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0" w:name="_heading=h.2s8eyo1" w:colFirst="0" w:colLast="0"/>
      <w:bookmarkEnd w:id="10"/>
      <w:r>
        <w:rPr>
          <w:rFonts w:eastAsia="Arial"/>
          <w:color w:val="000000"/>
          <w:sz w:val="24"/>
          <w:szCs w:val="24"/>
        </w:rPr>
        <w:t>set out the goods and/or services to be provided and the steps to be taken to remedy the different levels of failures of and disruption to the Deliverables;</w:t>
      </w:r>
    </w:p>
    <w:p w14:paraId="6A63C7F4"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6A63C7F5"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set</w:t>
      </w:r>
      <w:proofErr w:type="gramEnd"/>
      <w:r>
        <w:rPr>
          <w:rFonts w:eastAsia="Arial"/>
          <w:color w:val="000000"/>
          <w:sz w:val="24"/>
          <w:szCs w:val="24"/>
        </w:rPr>
        <w:t xml:space="preserve"> out the circumstances in which the Business Continuity Plan is invoked.</w:t>
      </w:r>
    </w:p>
    <w:p w14:paraId="6A63C7F6" w14:textId="77777777" w:rsidR="00FD75B5" w:rsidRDefault="000838F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14:paraId="6A63C7F7" w14:textId="77777777" w:rsidR="00FD75B5" w:rsidRDefault="000838F8">
      <w:pPr>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17dp8vu" w:colFirst="0" w:colLast="0"/>
      <w:bookmarkEnd w:id="11"/>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6A63C7F8" w14:textId="77777777" w:rsidR="00FD75B5" w:rsidRDefault="000838F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6A63C7F9"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14:paraId="6A63C7FA"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14:paraId="6A63C7FB"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14:paraId="6A63C7FC"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14:paraId="6A63C7FD"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14:paraId="6A63C7FE"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14:paraId="6A63C7FF"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14:paraId="6A63C800"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14:paraId="6A63C801"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14:paraId="6A63C802"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6A63C803"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which the Disaster Recovery Plan is invoked;</w:t>
      </w:r>
    </w:p>
    <w:p w14:paraId="6A63C804"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access controls to any disaster recovery sites used by the Supplier in relation to its obligations pursuant to this Schedule; and</w:t>
      </w:r>
    </w:p>
    <w:p w14:paraId="6A63C805"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testing</w:t>
      </w:r>
      <w:proofErr w:type="gramEnd"/>
      <w:r>
        <w:rPr>
          <w:rFonts w:eastAsia="Arial"/>
          <w:color w:val="000000"/>
          <w:sz w:val="24"/>
          <w:szCs w:val="24"/>
        </w:rPr>
        <w:t xml:space="preserve"> and management arrangements.</w:t>
      </w:r>
    </w:p>
    <w:p w14:paraId="6A63C806" w14:textId="77777777" w:rsidR="00FD75B5" w:rsidRDefault="000838F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14:paraId="6A63C807" w14:textId="77777777" w:rsidR="00FD75B5" w:rsidRDefault="000838F8">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2" w:name="_heading=h.3rdcrjn" w:colFirst="0" w:colLast="0"/>
      <w:bookmarkEnd w:id="12"/>
      <w:r>
        <w:rPr>
          <w:rFonts w:eastAsia="Arial"/>
          <w:color w:val="000000"/>
          <w:sz w:val="24"/>
          <w:szCs w:val="24"/>
        </w:rPr>
        <w:t>The Supplier shall review the BCDR Plan:</w:t>
      </w:r>
    </w:p>
    <w:p w14:paraId="6A63C808"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26in1rg" w:colFirst="0" w:colLast="0"/>
      <w:bookmarkEnd w:id="13"/>
      <w:r>
        <w:rPr>
          <w:rFonts w:eastAsia="Arial"/>
          <w:color w:val="000000"/>
          <w:sz w:val="24"/>
          <w:szCs w:val="24"/>
        </w:rPr>
        <w:t>on a regular basis and as a minimum once every six (6) Months;</w:t>
      </w:r>
    </w:p>
    <w:p w14:paraId="6A63C809"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lnxbz9" w:colFirst="0" w:colLast="0"/>
      <w:bookmarkEnd w:id="14"/>
      <w:r>
        <w:rPr>
          <w:rFonts w:eastAsia="Arial"/>
          <w:color w:val="000000"/>
          <w:sz w:val="24"/>
          <w:szCs w:val="24"/>
        </w:rPr>
        <w:t>within three (3) calendar Months of the BCDR Plan (or any part) having been invoked pursuant to Paragraph 7; and</w:t>
      </w:r>
    </w:p>
    <w:p w14:paraId="6A63C80A"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35nkun2" w:colFirst="0" w:colLast="0"/>
      <w:bookmarkEnd w:id="15"/>
      <w:proofErr w:type="gramStart"/>
      <w:r>
        <w:rPr>
          <w:rFonts w:eastAsia="Arial"/>
          <w:color w:val="000000"/>
          <w:sz w:val="24"/>
          <w:szCs w:val="24"/>
        </w:rPr>
        <w:t>where</w:t>
      </w:r>
      <w:proofErr w:type="gramEnd"/>
      <w:r>
        <w:rPr>
          <w:rFonts w:eastAsia="Arial"/>
          <w:color w:val="000000"/>
          <w:sz w:val="24"/>
          <w:szCs w:val="24"/>
        </w:rPr>
        <w:t xml:space="preserv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6A63C80B" w14:textId="77777777" w:rsidR="00FD75B5" w:rsidRDefault="000838F8">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1ksv4uv" w:colFirst="0" w:colLast="0"/>
      <w:bookmarkEnd w:id="16"/>
      <w:r>
        <w:rPr>
          <w:rFonts w:eastAsia="Arial"/>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6A63C80C" w14:textId="77777777" w:rsidR="00FD75B5" w:rsidRDefault="000838F8">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44sinio" w:colFirst="0" w:colLast="0"/>
      <w:bookmarkEnd w:id="17"/>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p>
    <w:p w14:paraId="6A63C80D" w14:textId="77777777" w:rsidR="00FD75B5" w:rsidRDefault="000838F8">
      <w:pPr>
        <w:numPr>
          <w:ilvl w:val="1"/>
          <w:numId w:val="1"/>
        </w:numPr>
        <w:pBdr>
          <w:top w:val="nil"/>
          <w:left w:val="nil"/>
          <w:bottom w:val="nil"/>
          <w:right w:val="nil"/>
          <w:between w:val="nil"/>
        </w:pBdr>
        <w:spacing w:before="120" w:after="120"/>
        <w:jc w:val="left"/>
        <w:rPr>
          <w:rFonts w:eastAsia="Arial"/>
          <w:color w:val="000000"/>
          <w:sz w:val="24"/>
          <w:szCs w:val="24"/>
        </w:rPr>
      </w:pPr>
      <w:bookmarkStart w:id="18" w:name="_heading=h.2jxsxqh" w:colFirst="0" w:colLast="0"/>
      <w:bookmarkEnd w:id="18"/>
      <w:r>
        <w:rPr>
          <w:rFonts w:eastAsia="Arial"/>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6A63C80E" w14:textId="77777777" w:rsidR="00FD75B5" w:rsidRDefault="000838F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w:t>
      </w:r>
      <w:r>
        <w:rPr>
          <w:rFonts w:eastAsia="Arial"/>
          <w:color w:val="000000"/>
          <w:sz w:val="24"/>
          <w:szCs w:val="24"/>
        </w:rPr>
        <w:lastRenderedPageBreak/>
        <w:t>shown that the changes are required because of a material change to the risk profile of the Deliverables.</w:t>
      </w:r>
    </w:p>
    <w:p w14:paraId="6A63C80F" w14:textId="77777777" w:rsidR="00FD75B5" w:rsidRDefault="000838F8">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9" w:name="_heading=h.z337ya" w:colFirst="0" w:colLast="0"/>
      <w:bookmarkEnd w:id="19"/>
      <w:r>
        <w:rPr>
          <w:rFonts w:ascii="Arial Bold" w:eastAsia="Arial Bold" w:hAnsi="Arial Bold" w:cs="Arial Bold"/>
          <w:b/>
          <w:color w:val="000000"/>
          <w:sz w:val="24"/>
          <w:szCs w:val="24"/>
        </w:rPr>
        <w:t>Testing the BCDR Plan</w:t>
      </w:r>
    </w:p>
    <w:p w14:paraId="6A63C810" w14:textId="77777777" w:rsidR="00FD75B5" w:rsidRDefault="000838F8">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3j2qqm3" w:colFirst="0" w:colLast="0"/>
      <w:bookmarkEnd w:id="20"/>
      <w:r>
        <w:rPr>
          <w:rFonts w:eastAsia="Arial"/>
          <w:color w:val="000000"/>
          <w:sz w:val="24"/>
          <w:szCs w:val="24"/>
        </w:rPr>
        <w:t xml:space="preserve">The Supplier shall test the BCDR Plan: </w:t>
      </w:r>
    </w:p>
    <w:p w14:paraId="6A63C811"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14:paraId="6A63C812"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14:paraId="6A63C813"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at</w:t>
      </w:r>
      <w:proofErr w:type="gramEnd"/>
      <w:r>
        <w:rPr>
          <w:rFonts w:eastAsia="Arial"/>
          <w:color w:val="000000"/>
          <w:sz w:val="24"/>
          <w:szCs w:val="24"/>
        </w:rPr>
        <w:t xml:space="preserve"> any time where the Buyer considers it necessary (acting in its sole discretion).  </w:t>
      </w:r>
    </w:p>
    <w:p w14:paraId="6A63C814" w14:textId="77777777" w:rsidR="00FD75B5" w:rsidRDefault="000838F8">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y810tw" w:colFirst="0" w:colLast="0"/>
      <w:bookmarkEnd w:id="21"/>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6A63C815" w14:textId="77777777" w:rsidR="00FD75B5" w:rsidRDefault="000838F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A63C816" w14:textId="77777777" w:rsidR="00FD75B5" w:rsidRDefault="000838F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A63C817" w14:textId="77777777" w:rsidR="00FD75B5" w:rsidRDefault="000838F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6A63C818"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14:paraId="6A63C819"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6A63C81A" w14:textId="77777777" w:rsidR="00FD75B5" w:rsidRDefault="000838F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proposals for remedying any such failures.</w:t>
      </w:r>
    </w:p>
    <w:p w14:paraId="6A63C81B" w14:textId="77777777" w:rsidR="00FD75B5" w:rsidRDefault="000838F8">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i7ojhp" w:colFirst="0" w:colLast="0"/>
      <w:bookmarkEnd w:id="22"/>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A63C81C" w14:textId="77777777" w:rsidR="00FD75B5" w:rsidRDefault="000838F8">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3" w:name="_heading=h.2xcytpi" w:colFirst="0" w:colLast="0"/>
      <w:bookmarkEnd w:id="23"/>
      <w:r>
        <w:rPr>
          <w:rFonts w:ascii="Arial Bold" w:eastAsia="Arial Bold" w:hAnsi="Arial Bold" w:cs="Arial Bold"/>
          <w:b/>
          <w:color w:val="000000"/>
          <w:sz w:val="24"/>
          <w:szCs w:val="24"/>
        </w:rPr>
        <w:t>Invoking the BCDR Plan</w:t>
      </w:r>
    </w:p>
    <w:p w14:paraId="6A63C81D" w14:textId="77777777" w:rsidR="00FD75B5" w:rsidRDefault="000838F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6A63C81E" w14:textId="77777777" w:rsidR="00FD75B5" w:rsidRDefault="000838F8">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lastRenderedPageBreak/>
        <w:t>C</w:t>
      </w:r>
      <w:r>
        <w:rPr>
          <w:rFonts w:ascii="Arial Bold" w:eastAsia="Arial Bold" w:hAnsi="Arial Bold" w:cs="Arial Bold"/>
          <w:b/>
          <w:color w:val="000000"/>
          <w:sz w:val="24"/>
          <w:szCs w:val="24"/>
        </w:rPr>
        <w:t>ircumstances beyond your control</w:t>
      </w:r>
    </w:p>
    <w:p w14:paraId="6A63C81F" w14:textId="77777777" w:rsidR="00FD75B5" w:rsidRDefault="000838F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D75B5">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3C822" w14:textId="77777777" w:rsidR="00F27A36" w:rsidRDefault="00F27A36">
      <w:pPr>
        <w:spacing w:after="0"/>
      </w:pPr>
      <w:r>
        <w:separator/>
      </w:r>
    </w:p>
  </w:endnote>
  <w:endnote w:type="continuationSeparator" w:id="0">
    <w:p w14:paraId="6A63C823" w14:textId="77777777" w:rsidR="00F27A36" w:rsidRDefault="00F27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Microsoft YaHei"/>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3C82A" w14:textId="77777777" w:rsidR="00FD75B5" w:rsidRDefault="00FD75B5">
    <w:pPr>
      <w:tabs>
        <w:tab w:val="center" w:pos="4513"/>
        <w:tab w:val="right" w:pos="9026"/>
      </w:tabs>
      <w:spacing w:after="0"/>
      <w:ind w:left="0"/>
      <w:rPr>
        <w:rFonts w:ascii="Calibri" w:eastAsia="Calibri" w:hAnsi="Calibri" w:cs="Calibri"/>
        <w:color w:val="A6A6A6"/>
      </w:rPr>
    </w:pPr>
  </w:p>
  <w:p w14:paraId="6A63C82B" w14:textId="77777777" w:rsidR="00FD75B5" w:rsidRDefault="000838F8">
    <w:pPr>
      <w:pBdr>
        <w:top w:val="nil"/>
        <w:left w:val="nil"/>
        <w:bottom w:val="nil"/>
        <w:right w:val="nil"/>
        <w:between w:val="nil"/>
      </w:pBdr>
      <w:tabs>
        <w:tab w:val="center" w:pos="4513"/>
        <w:tab w:val="right" w:pos="9026"/>
      </w:tabs>
      <w:spacing w:after="0"/>
      <w:ind w:left="0"/>
      <w:rPr>
        <w:sz w:val="20"/>
        <w:szCs w:val="20"/>
      </w:rPr>
    </w:pPr>
    <w:r>
      <w:rPr>
        <w:rFonts w:eastAsia="Arial"/>
        <w:color w:val="000000"/>
        <w:sz w:val="20"/>
        <w:szCs w:val="20"/>
      </w:rPr>
      <w:t>Framework Ref:</w:t>
    </w:r>
    <w:r>
      <w:rPr>
        <w:sz w:val="20"/>
        <w:szCs w:val="20"/>
      </w:rPr>
      <w:t xml:space="preserve"> RM6146 Leasing Advisory Services </w:t>
    </w:r>
  </w:p>
  <w:p w14:paraId="6A63C82C" w14:textId="2DB96BCB" w:rsidR="00FD75B5" w:rsidRDefault="000838F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585491">
      <w:rPr>
        <w:rFonts w:eastAsia="Arial"/>
        <w:noProof/>
        <w:color w:val="000000"/>
        <w:sz w:val="20"/>
        <w:szCs w:val="20"/>
      </w:rPr>
      <w:t>7</w:t>
    </w:r>
    <w:r>
      <w:rPr>
        <w:rFonts w:eastAsia="Arial"/>
        <w:color w:val="000000"/>
        <w:sz w:val="20"/>
        <w:szCs w:val="20"/>
      </w:rPr>
      <w:fldChar w:fldCharType="end"/>
    </w:r>
  </w:p>
  <w:p w14:paraId="6A63C82D" w14:textId="77777777" w:rsidR="00FD75B5" w:rsidRDefault="000838F8">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3C82F" w14:textId="77777777" w:rsidR="00FD75B5" w:rsidRDefault="000838F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6A63C830" w14:textId="77777777" w:rsidR="00FD75B5" w:rsidRDefault="000838F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14:paraId="6A63C831" w14:textId="77777777" w:rsidR="00FD75B5" w:rsidRDefault="000838F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3C820" w14:textId="77777777" w:rsidR="00F27A36" w:rsidRDefault="00F27A36">
      <w:pPr>
        <w:spacing w:after="0"/>
      </w:pPr>
      <w:r>
        <w:separator/>
      </w:r>
    </w:p>
  </w:footnote>
  <w:footnote w:type="continuationSeparator" w:id="0">
    <w:p w14:paraId="6A63C821" w14:textId="77777777" w:rsidR="00F27A36" w:rsidRDefault="00F27A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3C825" w14:textId="77777777" w:rsidR="00FD75B5" w:rsidRDefault="000838F8">
    <w:pPr>
      <w:tabs>
        <w:tab w:val="center" w:pos="4513"/>
        <w:tab w:val="right" w:pos="9026"/>
      </w:tabs>
      <w:spacing w:after="0"/>
      <w:ind w:left="0"/>
      <w:jc w:val="left"/>
      <w:rPr>
        <w:sz w:val="20"/>
        <w:szCs w:val="20"/>
      </w:rPr>
    </w:pPr>
    <w:r>
      <w:rPr>
        <w:b/>
        <w:sz w:val="20"/>
        <w:szCs w:val="20"/>
      </w:rPr>
      <w:t>Call-Off Schedule 8 (Business Continuity and Disaster Recovery)</w:t>
    </w:r>
  </w:p>
  <w:p w14:paraId="6A63C826" w14:textId="77777777" w:rsidR="00FD75B5" w:rsidRDefault="000838F8">
    <w:pPr>
      <w:tabs>
        <w:tab w:val="center" w:pos="4513"/>
        <w:tab w:val="right" w:pos="9026"/>
      </w:tabs>
      <w:spacing w:after="0"/>
      <w:ind w:left="0"/>
      <w:jc w:val="left"/>
      <w:rPr>
        <w:sz w:val="20"/>
        <w:szCs w:val="20"/>
      </w:rPr>
    </w:pPr>
    <w:r>
      <w:rPr>
        <w:sz w:val="20"/>
        <w:szCs w:val="20"/>
      </w:rPr>
      <w:t>Call-Off Ref:</w:t>
    </w:r>
  </w:p>
  <w:p w14:paraId="6A63C827" w14:textId="63DD0016" w:rsidR="00FD75B5" w:rsidRDefault="00585491">
    <w:pPr>
      <w:tabs>
        <w:tab w:val="center" w:pos="4513"/>
        <w:tab w:val="right" w:pos="9026"/>
      </w:tabs>
      <w:spacing w:after="0"/>
      <w:ind w:left="0"/>
      <w:jc w:val="left"/>
      <w:rPr>
        <w:sz w:val="20"/>
        <w:szCs w:val="20"/>
      </w:rPr>
    </w:pPr>
    <w:r>
      <w:rPr>
        <w:sz w:val="20"/>
        <w:szCs w:val="20"/>
      </w:rPr>
      <w:t>Crown Copyright 2020</w:t>
    </w:r>
  </w:p>
  <w:p w14:paraId="6A63C828" w14:textId="77777777" w:rsidR="00FD75B5" w:rsidRDefault="00FD75B5">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B2D9C"/>
    <w:multiLevelType w:val="multilevel"/>
    <w:tmpl w:val="F5AC76C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F5B35DB"/>
    <w:multiLevelType w:val="multilevel"/>
    <w:tmpl w:val="88941AD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5B5"/>
    <w:rsid w:val="000838F8"/>
    <w:rsid w:val="00352829"/>
    <w:rsid w:val="00482D06"/>
    <w:rsid w:val="00585491"/>
    <w:rsid w:val="007D1EE6"/>
    <w:rsid w:val="00DF2205"/>
    <w:rsid w:val="00F27A36"/>
    <w:rsid w:val="00FD75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63C7AF"/>
  <w15:docId w15:val="{8E704686-92CC-41C1-89CD-290CE4031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RSd+LmPU5HSeC/dEc5LPqEdfzw==">AMUW2mWmYvMK4kwA17JqYzRlOQnrIQaM7FEZEECBwBeGh95Dr/9NpifrMoAMmxh4a+j3lzLMEN+avfuu7ACsn8sb2L8urb0JCLF4+lEUXB9njazmxsizykrLRPqxzVzmxjRNsL39E3Iv2C1GmgZerPIZL2vz9pKgCixdUt4nzIkECIgmjZFgfzt58T4huCJKEVwhprMoD/iuSJ77mDoEyEGOL3l9ENntgPeYaY0+hPysDmnUSMYTahLtWm+vFG0CZ+BVeu6cxu+5TK98YVnxN2631X+vlQjDF9XcatSF95y4aOFJDpZGYikQ8frUekBrCk5832wtlNn/QXD65cuAEqAV2bCPDaRjvWYzHTHfA0Ui4G9POtgHsess5xeLx+0Na5edpXpnimEzl+AU5tN/oZ8Xp5vOJJNqazo6Abc71OyK8v5MW7K5rrTZhb8Pt9LZEbyQGGMCGke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B08FCD8-D710-4E48-A76B-720F56AFB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1997</Words>
  <Characters>11385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Crockford</dc:creator>
  <cp:lastModifiedBy>Erin McNeil</cp:lastModifiedBy>
  <cp:revision>4</cp:revision>
  <dcterms:created xsi:type="dcterms:W3CDTF">2020-07-23T17:41:00Z</dcterms:created>
  <dcterms:modified xsi:type="dcterms:W3CDTF">2020-08-14T13:22:00Z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